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A36D0" w14:textId="77777777" w:rsidR="004E0B8D" w:rsidRPr="00E673CD" w:rsidRDefault="004E0B8D">
      <w:pPr>
        <w:rPr>
          <w:rFonts w:ascii="Arial Narrow" w:hAnsi="Arial Narrow"/>
          <w:lang w:val="es-ES"/>
        </w:rPr>
      </w:pPr>
    </w:p>
    <w:p w14:paraId="54B598D6" w14:textId="727060AB" w:rsidR="00B57153" w:rsidRPr="00E673CD" w:rsidRDefault="00B06A6E" w:rsidP="00B57153">
      <w:pPr>
        <w:spacing w:after="120" w:line="240" w:lineRule="auto"/>
        <w:jc w:val="center"/>
        <w:rPr>
          <w:rFonts w:ascii="Arial Narrow" w:eastAsia="Times New Roman" w:hAnsi="Arial Narrow" w:cs="Arial"/>
          <w:b/>
          <w:lang w:val="es-ES" w:eastAsia="es-ES"/>
        </w:rPr>
      </w:pPr>
      <w:r>
        <w:rPr>
          <w:rFonts w:ascii="Arial Narrow" w:eastAsia="Times New Roman" w:hAnsi="Arial Narrow" w:cs="Arial"/>
          <w:b/>
          <w:lang w:val="es-ES" w:eastAsia="es-ES"/>
        </w:rPr>
        <w:t>FORMATO J-0</w:t>
      </w:r>
      <w:r w:rsidR="00B75604">
        <w:rPr>
          <w:rFonts w:ascii="Arial Narrow" w:eastAsia="Times New Roman" w:hAnsi="Arial Narrow" w:cs="Arial"/>
          <w:b/>
          <w:lang w:val="es-ES" w:eastAsia="es-ES"/>
        </w:rPr>
        <w:t>3</w:t>
      </w:r>
    </w:p>
    <w:p w14:paraId="55B52A53" w14:textId="77777777" w:rsidR="004E0B8D" w:rsidRDefault="00196562" w:rsidP="004E0B8D">
      <w:pPr>
        <w:spacing w:after="0" w:line="240" w:lineRule="auto"/>
        <w:ind w:left="1760" w:hanging="1760"/>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COMPROMISO ANTICORRUPCIÓN Y PROCESO DE INTEGRIDAD</w:t>
      </w:r>
    </w:p>
    <w:p w14:paraId="2225912A" w14:textId="77777777" w:rsidR="00196562" w:rsidRPr="00E673CD" w:rsidRDefault="00196562" w:rsidP="004E0B8D">
      <w:pPr>
        <w:spacing w:after="0" w:line="240" w:lineRule="auto"/>
        <w:ind w:left="1760" w:hanging="1760"/>
        <w:jc w:val="center"/>
        <w:rPr>
          <w:rFonts w:ascii="Arial Narrow" w:eastAsia="Times New Roman" w:hAnsi="Arial Narrow" w:cs="Arial"/>
          <w:b/>
          <w:lang w:val="es-ES" w:eastAsia="es-ES"/>
        </w:rPr>
      </w:pPr>
    </w:p>
    <w:p w14:paraId="163EB806" w14:textId="77777777" w:rsidR="004E0B8D" w:rsidRPr="00E673CD" w:rsidRDefault="004E0B8D" w:rsidP="004E0B8D">
      <w:pPr>
        <w:tabs>
          <w:tab w:val="left" w:pos="426"/>
        </w:tabs>
        <w:spacing w:after="0" w:line="240" w:lineRule="auto"/>
        <w:jc w:val="center"/>
        <w:rPr>
          <w:rFonts w:ascii="Arial Narrow" w:eastAsia="Times New Roman" w:hAnsi="Arial Narrow" w:cs="Arial"/>
          <w:b/>
          <w:lang w:val="es-ES" w:eastAsia="es-ES"/>
        </w:rPr>
      </w:pPr>
      <w:r w:rsidRPr="00E673CD">
        <w:rPr>
          <w:rFonts w:ascii="Arial Narrow" w:eastAsia="Times New Roman" w:hAnsi="Arial Narrow" w:cs="Arial"/>
          <w:b/>
          <w:lang w:val="es-ES" w:eastAsia="es-ES"/>
        </w:rPr>
        <w:t>(ESTE ES UN MODELO QUE SIRVE COMO UN INSTRUMENTO PARA LA PRESENTACIÓN DE LA OFERTA)</w:t>
      </w:r>
    </w:p>
    <w:p w14:paraId="7F2687C1" w14:textId="77777777" w:rsidR="004E0B8D" w:rsidRPr="00E673CD" w:rsidRDefault="004E0B8D" w:rsidP="004E0B8D">
      <w:pPr>
        <w:spacing w:after="0" w:line="240" w:lineRule="auto"/>
        <w:ind w:left="1760" w:hanging="1760"/>
        <w:jc w:val="both"/>
        <w:rPr>
          <w:rFonts w:ascii="Arial Narrow" w:eastAsia="Times New Roman" w:hAnsi="Arial Narrow" w:cs="Arial"/>
          <w:b/>
          <w:lang w:val="es-ES" w:eastAsia="es-ES"/>
        </w:rPr>
      </w:pPr>
    </w:p>
    <w:p w14:paraId="0433058E" w14:textId="77777777" w:rsidR="00A0583A" w:rsidRPr="00E673CD" w:rsidRDefault="00A0583A" w:rsidP="004E0B8D">
      <w:pPr>
        <w:spacing w:after="120" w:line="240" w:lineRule="auto"/>
        <w:jc w:val="both"/>
        <w:rPr>
          <w:rFonts w:ascii="Arial Narrow" w:eastAsia="Times New Roman" w:hAnsi="Arial Narrow" w:cs="Arial"/>
          <w:bCs/>
          <w:lang w:val="es-ES" w:eastAsia="es-ES"/>
        </w:rPr>
      </w:pPr>
    </w:p>
    <w:p w14:paraId="3468D79A" w14:textId="77777777" w:rsidR="004E0B8D" w:rsidRPr="00E673CD" w:rsidRDefault="004E0B8D" w:rsidP="004E0B8D">
      <w:pPr>
        <w:spacing w:after="120" w:line="240" w:lineRule="auto"/>
        <w:jc w:val="both"/>
        <w:rPr>
          <w:rFonts w:ascii="Arial Narrow" w:eastAsia="Times New Roman" w:hAnsi="Arial Narrow" w:cs="Arial"/>
          <w:bCs/>
          <w:lang w:val="es-ES" w:eastAsia="es-ES"/>
        </w:rPr>
      </w:pPr>
      <w:r w:rsidRPr="00E673CD">
        <w:rPr>
          <w:rFonts w:ascii="Arial Narrow" w:eastAsia="Times New Roman" w:hAnsi="Arial Narrow" w:cs="Arial"/>
          <w:bCs/>
          <w:lang w:val="es-ES" w:eastAsia="es-ES"/>
        </w:rPr>
        <w:t>Compromisos asumidos por el proponente.</w:t>
      </w:r>
    </w:p>
    <w:p w14:paraId="3523FF92" w14:textId="77777777" w:rsidR="004E0B8D" w:rsidRPr="00E673CD" w:rsidRDefault="004E0B8D" w:rsidP="004E0B8D">
      <w:pPr>
        <w:widowControl w:val="0"/>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El proponente apoyará la acción del Estado Colombiano y particularmente a la ESAP para fortalecer la transparencia y la responsabilidad de rendir cuentas, y en este contexto deberá asumir explícitamente los siguientes compromisos, sin perjuicio de su obligación de cumplir la Constitución Nacional y la ley colombiana, así:</w:t>
      </w:r>
    </w:p>
    <w:p w14:paraId="41104899" w14:textId="77777777" w:rsidR="004E0B8D" w:rsidRPr="00E673CD" w:rsidRDefault="004E0B8D" w:rsidP="004E0B8D">
      <w:pPr>
        <w:widowControl w:val="0"/>
        <w:spacing w:after="0" w:line="240" w:lineRule="auto"/>
        <w:jc w:val="both"/>
        <w:rPr>
          <w:rFonts w:ascii="Arial Narrow" w:eastAsia="Times New Roman" w:hAnsi="Arial Narrow" w:cs="Arial"/>
          <w:lang w:val="es-ES" w:eastAsia="es-ES"/>
        </w:rPr>
      </w:pPr>
    </w:p>
    <w:p w14:paraId="28BDF724"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El proponente se compromete a no ofrecer ni dar sobornos ni dadivas ni ninguna otra forma de halago a ningún funcionario público, ni pariente en cuarto grado de consanguinidad y segundo de afinidad y primero civil, ni ningún asesor de la ESAP, en relación con su propuesta, con el proceso de selección abreviada de contratación, ni con la ejecución del contrato que pueda celebrarse como resultado de su propuesta.</w:t>
      </w:r>
    </w:p>
    <w:p w14:paraId="1ABEE697"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Igualmente, el Proponente se compromete a no permitir que nadie, bien sea empleado de la compañía o un agente comisionista independiente lo haga en su nombre</w:t>
      </w:r>
    </w:p>
    <w:p w14:paraId="28A0DF69"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El proponente se compromete formalmente a impartir instrucciones a todos sus empleados, agentes y asesores, y a cualesquiera otros representantes suyos, exigiéndoles el cumplimiento en todo momento de las leyes de la República de Colombia, y especialmente de aquellas que rigen la presente selección abreviada y la relación contractual que podría derivarse de ella, y les impondrá la obligación de no ofrecer o pagar dadivas o sobornos o cualquier halago corrupto (entendido como cualquier acción u ofrecimiento que tenga como fin sobornar, pervertir o viciar el proceso) a los funcionarios de la ESAP ni a cualquier otro funcionario público o privado que pueda influir en la adjudicación de su propuesta, bien sea directa o indirectamente, ni a terceras personas que por su influencia sobre funcionarios públicos, puedan influir sobre la adjudicación de la propuesta, ni ofrecer pagos o halagos a los funcionarios de la ESAP durante el desarrollo del contrato que se suscribiría de ser elegida la propuesta. El proponente se compromete formalmente a no efectuar acuerdos o realizar actos o conductas que tengan por objeto la colusión en la licitación, o como efecto la distribución de la adjudicación de contratos entre los cuales se encuentre el que es materia de la presente selección abreviada la fijación de los términos de la propuesta.</w:t>
      </w:r>
    </w:p>
    <w:p w14:paraId="3EA78D98"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El proponente se compromete a revelar de manera clara y en forma total en su propuesta, los gastos y costos asociados a la etapa precontractual, entendidos estos como los asociados a actividades tales como la preparación y presentación de la propuesta, preparación de las observaciones al informe de evaluación si a ello hubiere lugar, y suscripción y perfeccionamiento del contrato.</w:t>
      </w:r>
    </w:p>
    <w:p w14:paraId="3CEFE0E0"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 xml:space="preserve">Se entenderá como una forma de incumplimiento del presente compromiso, la falta de revelación clara y suficiente de cualquiera de los pagos a los que aquí se hace referencia, independientemente de cualquier otra circunstancia o del destino lícito o ilícito de los dineros correspondientes. Sin embargo, se entenderá que esta causal de incumplimiento no operará por sí misma cuando la suma de los pagos no revelados sea inferior a un mil Dólares Americanos (US$1.000.oo) o su equivalente en pesos. Sin embargo, se entenderá que esta causal de incumplimiento no operará por sí misma cuando se efectúen pagos que por cualquier razón no estaban previstos originalmente, siempre que dichos pagos sean avisados a la Institución, por lo menos con dos (2) días hábiles de anticipación a la fecha en que se realicen, mediante documento escrito. </w:t>
      </w:r>
    </w:p>
    <w:p w14:paraId="5992D75A"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lastRenderedPageBreak/>
        <w:t>Si se comprobare el incumplimiento del proponente, sus representantes o sus empleados, asesores o agentes respecto de alguno o algunos de los compromisos antes enunciados durante el presente proceso de licitación, se rechazará la propuesta presentada.</w:t>
      </w:r>
    </w:p>
    <w:p w14:paraId="715C79B3"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En caso de que la Institución advierta hechos constitutivos de corrupción de parte del Proponente durante el proceso de selección, tales hechos se pondrán inmediatamente en conocimiento de las autoridades competentes, a fin de que se inicien las acciones legales a que hubiere lugar.</w:t>
      </w:r>
    </w:p>
    <w:p w14:paraId="03B5B859"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Si se comprobare el incumplimiento de dichos compromisos con posterioridad a la adjudicación de la selección abreviada con posterioridad a la suscripción del contrato, dicha situación facultará a la ESAP para dar terminación anticipada al contrato por causa imputable al contratista, pudiendo declarar la caducidad del Contrato de acuerdo con lo previsto en el numeral 5 del artículo 5 de la Ley 80 de 1993, y se harán exigibles las sanciones previstas en el Contrato.</w:t>
      </w:r>
    </w:p>
    <w:p w14:paraId="6D6DEC98"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bCs/>
          <w:lang w:val="es-ES" w:eastAsia="es-ES"/>
        </w:rPr>
      </w:pPr>
      <w:r w:rsidRPr="00E673CD">
        <w:rPr>
          <w:rFonts w:ascii="Arial Narrow" w:eastAsia="Times New Roman" w:hAnsi="Arial Narrow" w:cs="Arial"/>
          <w:lang w:val="es-ES" w:eastAsia="es-ES"/>
        </w:rPr>
        <w:t>Las consecuencias contractuales por el incumplimiento del compromiso anticorrupción, serán aplicadas según la comprobación que del mismo haga la ESAP sin subordinación alguna a la suerte de las acciones que se llegaren a impulsar para la determinación de la responsabilidad de naturaleza penal que del hecho pudieran llegarse a desprender, si las hubiere, sin perjuicio de lo cual la ESAP procederá a denunciar el hecho ante las autoridades judiciales competentes para su investigación y sanción penal, en el caso de que el hecho identificado constituya delito sancionado por la Ley penal colombiana.</w:t>
      </w:r>
    </w:p>
    <w:p w14:paraId="2D1A8140" w14:textId="77777777" w:rsidR="004E0B8D" w:rsidRPr="00E673CD" w:rsidRDefault="004E0B8D" w:rsidP="004E0B8D">
      <w:pPr>
        <w:widowControl w:val="0"/>
        <w:numPr>
          <w:ilvl w:val="0"/>
          <w:numId w:val="1"/>
        </w:numPr>
        <w:tabs>
          <w:tab w:val="num" w:pos="180"/>
        </w:tabs>
        <w:autoSpaceDE w:val="0"/>
        <w:autoSpaceDN w:val="0"/>
        <w:spacing w:after="0" w:line="240" w:lineRule="auto"/>
        <w:ind w:left="180" w:hanging="180"/>
        <w:jc w:val="both"/>
        <w:rPr>
          <w:rFonts w:ascii="Arial Narrow" w:eastAsia="Times New Roman" w:hAnsi="Arial Narrow" w:cs="Arial"/>
          <w:lang w:val="es-ES" w:eastAsia="es-ES"/>
        </w:rPr>
      </w:pPr>
      <w:r w:rsidRPr="00E673CD">
        <w:rPr>
          <w:rFonts w:ascii="Arial Narrow" w:eastAsia="Times New Roman" w:hAnsi="Arial Narrow" w:cs="Arial"/>
          <w:lang w:val="es-ES" w:eastAsia="es-ES"/>
        </w:rPr>
        <w:t>Para efectos de la comprobación a que se refieren los párrafos anteriores, se entenderá como una de las formas de incumplimiento, la no revelación clara y suficiente de cualquiera de los pagos independientemente de cualquier otra circunstancia, o del destino lícito o ilícito de los dineros correspondientes</w:t>
      </w:r>
      <w:r w:rsidRPr="00E673CD">
        <w:rPr>
          <w:rFonts w:ascii="Arial Narrow" w:eastAsia="Times New Roman" w:hAnsi="Arial Narrow" w:cs="Arial"/>
          <w:b/>
          <w:lang w:val="es-ES" w:eastAsia="es-ES"/>
        </w:rPr>
        <w:t xml:space="preserve">. </w:t>
      </w:r>
      <w:r w:rsidRPr="00E673CD">
        <w:rPr>
          <w:rFonts w:ascii="Arial Narrow" w:eastAsia="Times New Roman" w:hAnsi="Arial Narrow" w:cs="Arial"/>
          <w:bCs/>
          <w:lang w:val="es-ES" w:eastAsia="es-ES"/>
        </w:rPr>
        <w:t>Para llevar a cabo tal verificación la Institución o cualquier autoridad competente podrá requerir la información y/o los comprobantes que considere pertinentes.</w:t>
      </w:r>
    </w:p>
    <w:p w14:paraId="6CDD3BCE"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7E4C3994"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4D49EAC3"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27C00864"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0D0EBE18" w14:textId="77777777" w:rsidR="004E0B8D" w:rsidRPr="00E673CD" w:rsidRDefault="004E0B8D" w:rsidP="004E0B8D">
      <w:pPr>
        <w:spacing w:after="0" w:line="240" w:lineRule="auto"/>
        <w:jc w:val="both"/>
        <w:rPr>
          <w:rFonts w:ascii="Arial Narrow" w:eastAsia="Times New Roman" w:hAnsi="Arial Narrow" w:cs="Arial"/>
          <w:lang w:val="es-ES" w:eastAsia="es-ES"/>
        </w:rPr>
      </w:pPr>
    </w:p>
    <w:p w14:paraId="099F696D" w14:textId="77777777" w:rsidR="004E0B8D" w:rsidRPr="00E673CD" w:rsidRDefault="004E0B8D" w:rsidP="004E0B8D">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_________________________________</w:t>
      </w:r>
    </w:p>
    <w:p w14:paraId="439C31BF" w14:textId="77777777" w:rsidR="004E0B8D" w:rsidRPr="00E673CD" w:rsidRDefault="004E0B8D" w:rsidP="004E0B8D">
      <w:pPr>
        <w:spacing w:after="0" w:line="240" w:lineRule="auto"/>
        <w:jc w:val="both"/>
        <w:rPr>
          <w:rFonts w:ascii="Arial Narrow" w:eastAsia="Times New Roman" w:hAnsi="Arial Narrow" w:cs="Arial"/>
          <w:lang w:val="es-ES" w:eastAsia="es-ES"/>
        </w:rPr>
      </w:pPr>
      <w:r w:rsidRPr="00E673CD">
        <w:rPr>
          <w:rFonts w:ascii="Arial Narrow" w:eastAsia="Times New Roman" w:hAnsi="Arial Narrow" w:cs="Arial"/>
          <w:lang w:val="es-ES" w:eastAsia="es-ES"/>
        </w:rPr>
        <w:t>Firma representante legal del proponente</w:t>
      </w:r>
    </w:p>
    <w:p w14:paraId="5A2D3A3C" w14:textId="77777777" w:rsidR="004E0B8D" w:rsidRPr="00E673CD" w:rsidRDefault="004E0B8D">
      <w:pPr>
        <w:rPr>
          <w:rFonts w:ascii="Arial Narrow" w:hAnsi="Arial Narrow"/>
          <w:lang w:val="es-ES"/>
        </w:rPr>
      </w:pPr>
    </w:p>
    <w:p w14:paraId="14200570" w14:textId="77777777" w:rsidR="004E0B8D" w:rsidRPr="00E673CD" w:rsidRDefault="004E0B8D">
      <w:pPr>
        <w:rPr>
          <w:rFonts w:ascii="Arial Narrow" w:hAnsi="Arial Narrow"/>
          <w:lang w:val="es-ES"/>
        </w:rPr>
      </w:pPr>
    </w:p>
    <w:p w14:paraId="2B7D53E9" w14:textId="77777777" w:rsidR="004E0B8D" w:rsidRPr="00E673CD" w:rsidRDefault="004E0B8D">
      <w:pPr>
        <w:rPr>
          <w:rFonts w:ascii="Arial Narrow" w:hAnsi="Arial Narrow"/>
          <w:lang w:val="es-ES"/>
        </w:rPr>
      </w:pPr>
    </w:p>
    <w:p w14:paraId="0208CA4B" w14:textId="77777777" w:rsidR="004E0B8D" w:rsidRPr="00E673CD" w:rsidRDefault="004E0B8D">
      <w:pPr>
        <w:rPr>
          <w:rFonts w:ascii="Arial Narrow" w:hAnsi="Arial Narrow"/>
          <w:lang w:val="es-ES"/>
        </w:rPr>
      </w:pPr>
    </w:p>
    <w:p w14:paraId="26455F03" w14:textId="77777777" w:rsidR="004E0B8D" w:rsidRPr="00E673CD" w:rsidRDefault="004E0B8D">
      <w:pPr>
        <w:rPr>
          <w:rFonts w:ascii="Arial Narrow" w:hAnsi="Arial Narrow"/>
          <w:lang w:val="es-ES"/>
        </w:rPr>
      </w:pPr>
    </w:p>
    <w:p w14:paraId="4E5ABFAC" w14:textId="77777777" w:rsidR="00A0583A" w:rsidRPr="00E673CD" w:rsidRDefault="00A0583A">
      <w:pPr>
        <w:rPr>
          <w:rFonts w:ascii="Arial Narrow" w:hAnsi="Arial Narrow"/>
          <w:lang w:val="es-ES"/>
        </w:rPr>
      </w:pPr>
    </w:p>
    <w:p w14:paraId="0A780234" w14:textId="77777777" w:rsidR="004E1775" w:rsidRPr="00E673CD" w:rsidRDefault="004E1775" w:rsidP="00101CD9">
      <w:pPr>
        <w:tabs>
          <w:tab w:val="left" w:pos="426"/>
        </w:tabs>
        <w:contextualSpacing/>
        <w:rPr>
          <w:rFonts w:ascii="Arial Narrow" w:hAnsi="Arial Narrow" w:cs="Arial"/>
          <w:b/>
          <w:iCs/>
        </w:rPr>
      </w:pPr>
    </w:p>
    <w:p w14:paraId="38F93AC4" w14:textId="77777777" w:rsidR="004E1775" w:rsidRPr="00E673CD" w:rsidRDefault="004E1775" w:rsidP="008D435A">
      <w:pPr>
        <w:tabs>
          <w:tab w:val="left" w:pos="426"/>
        </w:tabs>
        <w:contextualSpacing/>
        <w:jc w:val="center"/>
        <w:rPr>
          <w:rFonts w:ascii="Arial Narrow" w:hAnsi="Arial Narrow" w:cs="Arial"/>
          <w:b/>
          <w:iCs/>
        </w:rPr>
      </w:pPr>
    </w:p>
    <w:p w14:paraId="4C503BAE" w14:textId="77777777" w:rsidR="005A024E" w:rsidRPr="00E673CD" w:rsidRDefault="005A024E" w:rsidP="00964C58">
      <w:pPr>
        <w:tabs>
          <w:tab w:val="left" w:pos="426"/>
        </w:tabs>
        <w:spacing w:after="0" w:line="240" w:lineRule="auto"/>
        <w:contextualSpacing/>
        <w:rPr>
          <w:rFonts w:ascii="Arial Narrow" w:hAnsi="Arial Narrow"/>
          <w:lang w:val="es-ES"/>
        </w:rPr>
      </w:pPr>
    </w:p>
    <w:p w14:paraId="3D0E712E" w14:textId="77777777" w:rsidR="00964C58" w:rsidRPr="00E673CD" w:rsidRDefault="00964C58" w:rsidP="00964C58">
      <w:pPr>
        <w:spacing w:after="0" w:line="240" w:lineRule="auto"/>
        <w:jc w:val="both"/>
        <w:rPr>
          <w:rFonts w:ascii="Arial Narrow" w:hAnsi="Arial Narrow" w:cs="Arial"/>
          <w:b/>
        </w:rPr>
      </w:pPr>
    </w:p>
    <w:p w14:paraId="6E18CBEC" w14:textId="77777777" w:rsidR="00964C58" w:rsidRPr="00E673CD" w:rsidRDefault="00964C58" w:rsidP="00964C58">
      <w:pPr>
        <w:tabs>
          <w:tab w:val="left" w:pos="709"/>
        </w:tabs>
        <w:spacing w:after="0" w:line="240" w:lineRule="auto"/>
        <w:ind w:right="142"/>
        <w:rPr>
          <w:rFonts w:ascii="Arial Narrow" w:hAnsi="Arial Narrow" w:cs="Arial"/>
          <w:lang w:eastAsia="es-ES"/>
        </w:rPr>
      </w:pPr>
    </w:p>
    <w:p w14:paraId="4854113F" w14:textId="77777777" w:rsidR="00964C58" w:rsidRPr="00E673CD" w:rsidRDefault="00964C58" w:rsidP="00964C58">
      <w:pPr>
        <w:tabs>
          <w:tab w:val="left" w:pos="709"/>
        </w:tabs>
        <w:spacing w:after="0" w:line="240" w:lineRule="auto"/>
        <w:ind w:right="142"/>
        <w:rPr>
          <w:rFonts w:ascii="Arial Narrow" w:hAnsi="Arial Narrow" w:cs="Arial"/>
          <w:lang w:eastAsia="es-ES"/>
        </w:rPr>
      </w:pPr>
    </w:p>
    <w:sectPr w:rsidR="00964C58" w:rsidRPr="00E673CD">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A2BAD" w14:textId="77777777" w:rsidR="00041CE8" w:rsidRDefault="00041CE8" w:rsidP="004E1775">
      <w:pPr>
        <w:spacing w:after="0" w:line="240" w:lineRule="auto"/>
      </w:pPr>
      <w:r>
        <w:separator/>
      </w:r>
    </w:p>
  </w:endnote>
  <w:endnote w:type="continuationSeparator" w:id="0">
    <w:p w14:paraId="1652E194" w14:textId="77777777" w:rsidR="00041CE8" w:rsidRDefault="00041CE8" w:rsidP="004E1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ans Serif 12cpi">
    <w:altName w:val="Times New Roman"/>
    <w:charset w:val="00"/>
    <w:family w:val="modern"/>
    <w:pitch w:val="fixed"/>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10401" w14:textId="77777777" w:rsidR="0046228A" w:rsidRDefault="0046228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60" w:type="dxa"/>
      <w:tblInd w:w="250" w:type="dxa"/>
      <w:tblCellMar>
        <w:left w:w="70" w:type="dxa"/>
        <w:right w:w="70" w:type="dxa"/>
      </w:tblCellMar>
      <w:tblLook w:val="04A0" w:firstRow="1" w:lastRow="0" w:firstColumn="1" w:lastColumn="0" w:noHBand="0" w:noVBand="1"/>
    </w:tblPr>
    <w:tblGrid>
      <w:gridCol w:w="9360"/>
    </w:tblGrid>
    <w:tr w:rsidR="005B2642" w14:paraId="4BF5551B" w14:textId="77777777" w:rsidTr="007E6AE7">
      <w:trPr>
        <w:trHeight w:val="264"/>
      </w:trPr>
      <w:tc>
        <w:tcPr>
          <w:tcW w:w="9360" w:type="dxa"/>
          <w:vAlign w:val="bottom"/>
        </w:tcPr>
        <w:p w14:paraId="26EC2287" w14:textId="0AB98968" w:rsidR="005B2642" w:rsidRDefault="005B2642">
          <w:pPr>
            <w:pStyle w:val="Piedepgina"/>
            <w:jc w:val="center"/>
            <w:rPr>
              <w:bCs/>
              <w:lang w:val="es-ES"/>
            </w:rPr>
          </w:pPr>
          <w:r>
            <w:rPr>
              <w:bCs/>
              <w:lang w:val="es-ES"/>
            </w:rPr>
            <w:t xml:space="preserve">Página: </w:t>
          </w:r>
          <w:r>
            <w:rPr>
              <w:lang w:val="es-ES"/>
            </w:rPr>
            <w:fldChar w:fldCharType="begin"/>
          </w:r>
          <w:r>
            <w:rPr>
              <w:lang w:val="es-ES"/>
            </w:rPr>
            <w:instrText xml:space="preserve"> PAGE </w:instrText>
          </w:r>
          <w:r>
            <w:rPr>
              <w:lang w:val="es-ES"/>
            </w:rPr>
            <w:fldChar w:fldCharType="separate"/>
          </w:r>
          <w:r w:rsidR="00B75604">
            <w:rPr>
              <w:noProof/>
              <w:lang w:val="es-ES"/>
            </w:rPr>
            <w:t>2</w:t>
          </w:r>
          <w:r>
            <w:fldChar w:fldCharType="end"/>
          </w:r>
          <w:r>
            <w:rPr>
              <w:lang w:val="es-ES"/>
            </w:rPr>
            <w:t xml:space="preserve"> de </w:t>
          </w:r>
          <w:r>
            <w:rPr>
              <w:lang w:val="es-ES"/>
            </w:rPr>
            <w:fldChar w:fldCharType="begin"/>
          </w:r>
          <w:r>
            <w:rPr>
              <w:lang w:val="es-ES"/>
            </w:rPr>
            <w:instrText xml:space="preserve"> NUMPAGES </w:instrText>
          </w:r>
          <w:r>
            <w:rPr>
              <w:lang w:val="es-ES"/>
            </w:rPr>
            <w:fldChar w:fldCharType="separate"/>
          </w:r>
          <w:r w:rsidR="00B75604">
            <w:rPr>
              <w:noProof/>
              <w:lang w:val="es-ES"/>
            </w:rPr>
            <w:t>2</w:t>
          </w:r>
          <w:r>
            <w:fldChar w:fldCharType="end"/>
          </w:r>
        </w:p>
      </w:tc>
    </w:tr>
  </w:tbl>
  <w:p w14:paraId="1DCED244" w14:textId="77777777" w:rsidR="005B2642" w:rsidRDefault="005B264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03354" w14:textId="77777777" w:rsidR="0046228A" w:rsidRDefault="0046228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A25F5" w14:textId="77777777" w:rsidR="00041CE8" w:rsidRDefault="00041CE8" w:rsidP="004E1775">
      <w:pPr>
        <w:spacing w:after="0" w:line="240" w:lineRule="auto"/>
      </w:pPr>
      <w:r>
        <w:separator/>
      </w:r>
    </w:p>
  </w:footnote>
  <w:footnote w:type="continuationSeparator" w:id="0">
    <w:p w14:paraId="1CD21D2E" w14:textId="77777777" w:rsidR="00041CE8" w:rsidRDefault="00041CE8" w:rsidP="004E1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2F23D" w14:textId="77777777" w:rsidR="0046228A" w:rsidRDefault="0046228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5"/>
      <w:gridCol w:w="7783"/>
    </w:tblGrid>
    <w:tr w:rsidR="005B2642" w:rsidRPr="000568D8" w14:paraId="1F6BAE84" w14:textId="77777777" w:rsidTr="007E6AE7">
      <w:trPr>
        <w:trHeight w:val="983"/>
      </w:trPr>
      <w:tc>
        <w:tcPr>
          <w:tcW w:w="592" w:type="pct"/>
          <w:tcBorders>
            <w:top w:val="single" w:sz="4" w:space="0" w:color="auto"/>
            <w:left w:val="single" w:sz="4" w:space="0" w:color="auto"/>
            <w:bottom w:val="single" w:sz="4" w:space="0" w:color="auto"/>
            <w:right w:val="single" w:sz="4" w:space="0" w:color="auto"/>
          </w:tcBorders>
          <w:noWrap/>
          <w:vAlign w:val="bottom"/>
        </w:tcPr>
        <w:p w14:paraId="36D76ABB" w14:textId="77777777" w:rsidR="005B2642" w:rsidRDefault="005B2642">
          <w:pPr>
            <w:rPr>
              <w:rFonts w:ascii="Arial" w:hAnsi="Arial" w:cs="Arial"/>
              <w:sz w:val="20"/>
              <w:szCs w:val="20"/>
            </w:rPr>
          </w:pPr>
          <w:r>
            <w:rPr>
              <w:noProof/>
              <w:lang w:val="es-MX" w:eastAsia="es-MX"/>
            </w:rPr>
            <w:drawing>
              <wp:anchor distT="0" distB="0" distL="114300" distR="114300" simplePos="0" relativeHeight="251658240" behindDoc="0" locked="0" layoutInCell="1" allowOverlap="1" wp14:anchorId="786F5C45" wp14:editId="6333AC6A">
                <wp:simplePos x="0" y="0"/>
                <wp:positionH relativeFrom="column">
                  <wp:posOffset>-3810</wp:posOffset>
                </wp:positionH>
                <wp:positionV relativeFrom="paragraph">
                  <wp:posOffset>22860</wp:posOffset>
                </wp:positionV>
                <wp:extent cx="593090" cy="478155"/>
                <wp:effectExtent l="0" t="0" r="0" b="0"/>
                <wp:wrapNone/>
                <wp:docPr id="1" name="Imagen 1" descr="Imagen-de-identidad-ESAP-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de-identidad-ESAP-C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090" cy="4781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266141" w14:textId="77777777" w:rsidR="005B2642" w:rsidRDefault="005B2642">
          <w:pPr>
            <w:rPr>
              <w:rFonts w:ascii="Arial" w:hAnsi="Arial" w:cs="Arial"/>
              <w:sz w:val="20"/>
              <w:szCs w:val="20"/>
            </w:rPr>
          </w:pPr>
        </w:p>
      </w:tc>
      <w:tc>
        <w:tcPr>
          <w:tcW w:w="4408" w:type="pct"/>
          <w:tcBorders>
            <w:top w:val="single" w:sz="4" w:space="0" w:color="auto"/>
            <w:left w:val="single" w:sz="4" w:space="0" w:color="auto"/>
            <w:bottom w:val="single" w:sz="4" w:space="0" w:color="auto"/>
            <w:right w:val="single" w:sz="4" w:space="0" w:color="auto"/>
          </w:tcBorders>
          <w:shd w:val="clear" w:color="auto" w:fill="33CCCC"/>
          <w:noWrap/>
          <w:vAlign w:val="center"/>
          <w:hideMark/>
        </w:tcPr>
        <w:p w14:paraId="36B49D84" w14:textId="77777777" w:rsidR="005B2642" w:rsidRDefault="005B2642" w:rsidP="004E1775">
          <w:pPr>
            <w:shd w:val="clear" w:color="auto" w:fill="33CCCC"/>
            <w:jc w:val="center"/>
            <w:rPr>
              <w:rFonts w:ascii="Arial" w:hAnsi="Arial" w:cs="Arial"/>
              <w:b/>
            </w:rPr>
          </w:pPr>
        </w:p>
        <w:p w14:paraId="386D9B82" w14:textId="0C40564B" w:rsidR="005B2642" w:rsidRDefault="005B2642" w:rsidP="004E1775">
          <w:pPr>
            <w:shd w:val="clear" w:color="auto" w:fill="33CCCC"/>
            <w:jc w:val="center"/>
            <w:rPr>
              <w:rFonts w:ascii="Arial" w:hAnsi="Arial" w:cs="Arial"/>
              <w:b/>
              <w:lang w:val="es-ES"/>
            </w:rPr>
          </w:pPr>
          <w:r>
            <w:rPr>
              <w:rFonts w:ascii="Arial" w:hAnsi="Arial" w:cs="Arial"/>
              <w:b/>
            </w:rPr>
            <w:t xml:space="preserve">FORMATOS </w:t>
          </w:r>
          <w:r w:rsidR="00172143">
            <w:rPr>
              <w:rFonts w:ascii="Arial" w:hAnsi="Arial" w:cs="Arial"/>
              <w:b/>
              <w:lang w:val="es-ES"/>
            </w:rPr>
            <w:t xml:space="preserve">SELECCIÓN </w:t>
          </w:r>
          <w:r w:rsidR="00B75604">
            <w:rPr>
              <w:rFonts w:ascii="Arial" w:hAnsi="Arial" w:cs="Arial"/>
              <w:b/>
              <w:lang w:val="es-ES"/>
            </w:rPr>
            <w:t>MMINIMA</w:t>
          </w:r>
          <w:r w:rsidR="00172143">
            <w:rPr>
              <w:rFonts w:ascii="Arial" w:hAnsi="Arial" w:cs="Arial"/>
              <w:b/>
              <w:lang w:val="es-ES"/>
            </w:rPr>
            <w:t xml:space="preserve"> CUANTÍA</w:t>
          </w:r>
        </w:p>
        <w:p w14:paraId="5FF39A1A" w14:textId="4F7A9E37" w:rsidR="005B2642" w:rsidRDefault="00E52917" w:rsidP="00B75604">
          <w:pPr>
            <w:shd w:val="clear" w:color="auto" w:fill="33CCCC"/>
            <w:jc w:val="center"/>
            <w:rPr>
              <w:rFonts w:ascii="Arial" w:hAnsi="Arial" w:cs="Arial"/>
              <w:b/>
              <w:lang w:val="es-ES"/>
            </w:rPr>
          </w:pPr>
          <w:bookmarkStart w:id="0" w:name="_GoBack"/>
          <w:bookmarkEnd w:id="0"/>
          <w:r w:rsidRPr="0046228A">
            <w:rPr>
              <w:rFonts w:ascii="Arial" w:hAnsi="Arial" w:cs="Arial"/>
              <w:b/>
              <w:highlight w:val="yellow"/>
            </w:rPr>
            <w:t>ESAP-</w:t>
          </w:r>
          <w:r w:rsidR="00B75604" w:rsidRPr="0046228A">
            <w:rPr>
              <w:rFonts w:ascii="Arial" w:hAnsi="Arial" w:cs="Arial"/>
              <w:b/>
              <w:highlight w:val="yellow"/>
            </w:rPr>
            <w:t>MC-</w:t>
          </w:r>
          <w:r w:rsidRPr="0046228A">
            <w:rPr>
              <w:rFonts w:ascii="Arial" w:hAnsi="Arial" w:cs="Arial"/>
              <w:b/>
              <w:highlight w:val="yellow"/>
            </w:rPr>
            <w:t>0</w:t>
          </w:r>
          <w:r w:rsidR="00B75604" w:rsidRPr="0046228A">
            <w:rPr>
              <w:rFonts w:ascii="Arial" w:hAnsi="Arial" w:cs="Arial"/>
              <w:b/>
              <w:highlight w:val="yellow"/>
            </w:rPr>
            <w:t>XX</w:t>
          </w:r>
          <w:r w:rsidRPr="0046228A">
            <w:rPr>
              <w:rFonts w:ascii="Arial" w:hAnsi="Arial" w:cs="Arial"/>
              <w:b/>
              <w:highlight w:val="yellow"/>
            </w:rPr>
            <w:t>-202</w:t>
          </w:r>
          <w:r w:rsidR="0046228A" w:rsidRPr="0046228A">
            <w:rPr>
              <w:rFonts w:ascii="Arial" w:hAnsi="Arial" w:cs="Arial"/>
              <w:b/>
              <w:highlight w:val="yellow"/>
            </w:rPr>
            <w:t>3</w:t>
          </w:r>
        </w:p>
      </w:tc>
    </w:tr>
  </w:tbl>
  <w:p w14:paraId="0112B3FB" w14:textId="77777777" w:rsidR="005B2642" w:rsidRDefault="005B264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6C7BF" w14:textId="77777777" w:rsidR="0046228A" w:rsidRDefault="0046228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829"/>
    <w:multiLevelType w:val="hybridMultilevel"/>
    <w:tmpl w:val="3C887EE6"/>
    <w:lvl w:ilvl="0" w:tplc="240A0001">
      <w:start w:val="1"/>
      <w:numFmt w:val="bullet"/>
      <w:lvlText w:val=""/>
      <w:lvlJc w:val="left"/>
      <w:pPr>
        <w:ind w:left="720" w:hanging="360"/>
      </w:pPr>
      <w:rPr>
        <w:rFonts w:ascii="Symbol" w:hAnsi="Symbol" w:hint="default"/>
      </w:rPr>
    </w:lvl>
    <w:lvl w:ilvl="1" w:tplc="240A0003">
      <w:start w:val="1"/>
      <w:numFmt w:val="decimal"/>
      <w:lvlText w:val="%2."/>
      <w:lvlJc w:val="left"/>
      <w:pPr>
        <w:tabs>
          <w:tab w:val="num" w:pos="1440"/>
        </w:tabs>
        <w:ind w:left="1440" w:hanging="360"/>
      </w:pPr>
    </w:lvl>
    <w:lvl w:ilvl="2" w:tplc="240A0005">
      <w:start w:val="1"/>
      <w:numFmt w:val="decimal"/>
      <w:lvlText w:val="%3."/>
      <w:lvlJc w:val="left"/>
      <w:pPr>
        <w:tabs>
          <w:tab w:val="num" w:pos="2160"/>
        </w:tabs>
        <w:ind w:left="2160" w:hanging="360"/>
      </w:pPr>
    </w:lvl>
    <w:lvl w:ilvl="3" w:tplc="240A0001">
      <w:start w:val="1"/>
      <w:numFmt w:val="decimal"/>
      <w:lvlText w:val="%4."/>
      <w:lvlJc w:val="left"/>
      <w:pPr>
        <w:tabs>
          <w:tab w:val="num" w:pos="2880"/>
        </w:tabs>
        <w:ind w:left="2880" w:hanging="360"/>
      </w:pPr>
    </w:lvl>
    <w:lvl w:ilvl="4" w:tplc="240A0003">
      <w:start w:val="1"/>
      <w:numFmt w:val="decimal"/>
      <w:lvlText w:val="%5."/>
      <w:lvlJc w:val="left"/>
      <w:pPr>
        <w:tabs>
          <w:tab w:val="num" w:pos="3600"/>
        </w:tabs>
        <w:ind w:left="3600" w:hanging="360"/>
      </w:pPr>
    </w:lvl>
    <w:lvl w:ilvl="5" w:tplc="240A0005">
      <w:start w:val="1"/>
      <w:numFmt w:val="decimal"/>
      <w:lvlText w:val="%6."/>
      <w:lvlJc w:val="left"/>
      <w:pPr>
        <w:tabs>
          <w:tab w:val="num" w:pos="4320"/>
        </w:tabs>
        <w:ind w:left="4320" w:hanging="360"/>
      </w:pPr>
    </w:lvl>
    <w:lvl w:ilvl="6" w:tplc="240A0001">
      <w:start w:val="1"/>
      <w:numFmt w:val="decimal"/>
      <w:lvlText w:val="%7."/>
      <w:lvlJc w:val="left"/>
      <w:pPr>
        <w:tabs>
          <w:tab w:val="num" w:pos="5040"/>
        </w:tabs>
        <w:ind w:left="5040" w:hanging="360"/>
      </w:pPr>
    </w:lvl>
    <w:lvl w:ilvl="7" w:tplc="240A0003">
      <w:start w:val="1"/>
      <w:numFmt w:val="decimal"/>
      <w:lvlText w:val="%8."/>
      <w:lvlJc w:val="left"/>
      <w:pPr>
        <w:tabs>
          <w:tab w:val="num" w:pos="5760"/>
        </w:tabs>
        <w:ind w:left="5760" w:hanging="360"/>
      </w:pPr>
    </w:lvl>
    <w:lvl w:ilvl="8" w:tplc="240A0005">
      <w:start w:val="1"/>
      <w:numFmt w:val="decimal"/>
      <w:lvlText w:val="%9."/>
      <w:lvlJc w:val="left"/>
      <w:pPr>
        <w:tabs>
          <w:tab w:val="num" w:pos="6480"/>
        </w:tabs>
        <w:ind w:left="6480" w:hanging="360"/>
      </w:pPr>
    </w:lvl>
  </w:abstractNum>
  <w:abstractNum w:abstractNumId="1" w15:restartNumberingAfterBreak="0">
    <w:nsid w:val="05D740BA"/>
    <w:multiLevelType w:val="hybridMultilevel"/>
    <w:tmpl w:val="2AE63B1E"/>
    <w:lvl w:ilvl="0" w:tplc="33B65952">
      <w:start w:val="1"/>
      <w:numFmt w:val="decimal"/>
      <w:lvlText w:val="%1."/>
      <w:lvlJc w:val="left"/>
      <w:pPr>
        <w:ind w:left="1152" w:hanging="750"/>
      </w:pPr>
    </w:lvl>
    <w:lvl w:ilvl="1" w:tplc="0C0A0019">
      <w:start w:val="1"/>
      <w:numFmt w:val="lowerLetter"/>
      <w:lvlText w:val="%2."/>
      <w:lvlJc w:val="left"/>
      <w:pPr>
        <w:ind w:left="1482" w:hanging="360"/>
      </w:pPr>
    </w:lvl>
    <w:lvl w:ilvl="2" w:tplc="0C0A001B">
      <w:start w:val="1"/>
      <w:numFmt w:val="lowerRoman"/>
      <w:lvlText w:val="%3."/>
      <w:lvlJc w:val="right"/>
      <w:pPr>
        <w:ind w:left="2202" w:hanging="180"/>
      </w:pPr>
    </w:lvl>
    <w:lvl w:ilvl="3" w:tplc="0C0A000F">
      <w:start w:val="1"/>
      <w:numFmt w:val="decimal"/>
      <w:lvlText w:val="%4."/>
      <w:lvlJc w:val="left"/>
      <w:pPr>
        <w:ind w:left="2922" w:hanging="360"/>
      </w:pPr>
    </w:lvl>
    <w:lvl w:ilvl="4" w:tplc="0C0A0019">
      <w:start w:val="1"/>
      <w:numFmt w:val="lowerLetter"/>
      <w:lvlText w:val="%5."/>
      <w:lvlJc w:val="left"/>
      <w:pPr>
        <w:ind w:left="3642" w:hanging="360"/>
      </w:pPr>
    </w:lvl>
    <w:lvl w:ilvl="5" w:tplc="0C0A001B">
      <w:start w:val="1"/>
      <w:numFmt w:val="lowerRoman"/>
      <w:lvlText w:val="%6."/>
      <w:lvlJc w:val="right"/>
      <w:pPr>
        <w:ind w:left="4362" w:hanging="180"/>
      </w:pPr>
    </w:lvl>
    <w:lvl w:ilvl="6" w:tplc="0C0A000F">
      <w:start w:val="1"/>
      <w:numFmt w:val="decimal"/>
      <w:lvlText w:val="%7."/>
      <w:lvlJc w:val="left"/>
      <w:pPr>
        <w:ind w:left="5082" w:hanging="360"/>
      </w:pPr>
    </w:lvl>
    <w:lvl w:ilvl="7" w:tplc="0C0A0019">
      <w:start w:val="1"/>
      <w:numFmt w:val="lowerLetter"/>
      <w:lvlText w:val="%8."/>
      <w:lvlJc w:val="left"/>
      <w:pPr>
        <w:ind w:left="5802" w:hanging="360"/>
      </w:pPr>
    </w:lvl>
    <w:lvl w:ilvl="8" w:tplc="0C0A001B">
      <w:start w:val="1"/>
      <w:numFmt w:val="lowerRoman"/>
      <w:lvlText w:val="%9."/>
      <w:lvlJc w:val="right"/>
      <w:pPr>
        <w:ind w:left="6522" w:hanging="180"/>
      </w:pPr>
    </w:lvl>
  </w:abstractNum>
  <w:abstractNum w:abstractNumId="2" w15:restartNumberingAfterBreak="0">
    <w:nsid w:val="185952AE"/>
    <w:multiLevelType w:val="hybridMultilevel"/>
    <w:tmpl w:val="34169F48"/>
    <w:lvl w:ilvl="0" w:tplc="0C0A0001">
      <w:start w:val="1"/>
      <w:numFmt w:val="bullet"/>
      <w:lvlText w:val=""/>
      <w:lvlJc w:val="left"/>
      <w:pPr>
        <w:ind w:left="720" w:hanging="360"/>
      </w:pPr>
      <w:rPr>
        <w:rFonts w:ascii="Symbol" w:hAnsi="Symbol" w:hint="default"/>
      </w:rPr>
    </w:lvl>
    <w:lvl w:ilvl="1" w:tplc="0C0A0003">
      <w:start w:val="1"/>
      <w:numFmt w:val="decimal"/>
      <w:lvlText w:val="%2."/>
      <w:lvlJc w:val="left"/>
      <w:pPr>
        <w:tabs>
          <w:tab w:val="num" w:pos="1440"/>
        </w:tabs>
        <w:ind w:left="1440" w:hanging="360"/>
      </w:pPr>
    </w:lvl>
    <w:lvl w:ilvl="2" w:tplc="0C0A0005">
      <w:start w:val="1"/>
      <w:numFmt w:val="decimal"/>
      <w:lvlText w:val="%3."/>
      <w:lvlJc w:val="left"/>
      <w:pPr>
        <w:tabs>
          <w:tab w:val="num" w:pos="2160"/>
        </w:tabs>
        <w:ind w:left="2160" w:hanging="360"/>
      </w:pPr>
    </w:lvl>
    <w:lvl w:ilvl="3" w:tplc="0C0A0001">
      <w:start w:val="1"/>
      <w:numFmt w:val="decimal"/>
      <w:lvlText w:val="%4."/>
      <w:lvlJc w:val="left"/>
      <w:pPr>
        <w:tabs>
          <w:tab w:val="num" w:pos="2880"/>
        </w:tabs>
        <w:ind w:left="2880" w:hanging="360"/>
      </w:pPr>
    </w:lvl>
    <w:lvl w:ilvl="4" w:tplc="0C0A0003">
      <w:start w:val="1"/>
      <w:numFmt w:val="decimal"/>
      <w:lvlText w:val="%5."/>
      <w:lvlJc w:val="left"/>
      <w:pPr>
        <w:tabs>
          <w:tab w:val="num" w:pos="3600"/>
        </w:tabs>
        <w:ind w:left="3600" w:hanging="360"/>
      </w:pPr>
    </w:lvl>
    <w:lvl w:ilvl="5" w:tplc="0C0A0005">
      <w:start w:val="1"/>
      <w:numFmt w:val="decimal"/>
      <w:lvlText w:val="%6."/>
      <w:lvlJc w:val="left"/>
      <w:pPr>
        <w:tabs>
          <w:tab w:val="num" w:pos="4320"/>
        </w:tabs>
        <w:ind w:left="4320" w:hanging="360"/>
      </w:pPr>
    </w:lvl>
    <w:lvl w:ilvl="6" w:tplc="0C0A0001">
      <w:start w:val="1"/>
      <w:numFmt w:val="decimal"/>
      <w:lvlText w:val="%7."/>
      <w:lvlJc w:val="left"/>
      <w:pPr>
        <w:tabs>
          <w:tab w:val="num" w:pos="5040"/>
        </w:tabs>
        <w:ind w:left="5040" w:hanging="360"/>
      </w:pPr>
    </w:lvl>
    <w:lvl w:ilvl="7" w:tplc="0C0A0003">
      <w:start w:val="1"/>
      <w:numFmt w:val="decimal"/>
      <w:lvlText w:val="%8."/>
      <w:lvlJc w:val="left"/>
      <w:pPr>
        <w:tabs>
          <w:tab w:val="num" w:pos="5760"/>
        </w:tabs>
        <w:ind w:left="5760" w:hanging="360"/>
      </w:pPr>
    </w:lvl>
    <w:lvl w:ilvl="8" w:tplc="0C0A0005">
      <w:start w:val="1"/>
      <w:numFmt w:val="decimal"/>
      <w:lvlText w:val="%9."/>
      <w:lvlJc w:val="left"/>
      <w:pPr>
        <w:tabs>
          <w:tab w:val="num" w:pos="6480"/>
        </w:tabs>
        <w:ind w:left="6480" w:hanging="360"/>
      </w:pPr>
    </w:lvl>
  </w:abstractNum>
  <w:abstractNum w:abstractNumId="3" w15:restartNumberingAfterBreak="0">
    <w:nsid w:val="1F04179F"/>
    <w:multiLevelType w:val="hybridMultilevel"/>
    <w:tmpl w:val="C4906DC2"/>
    <w:lvl w:ilvl="0" w:tplc="2A40405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1A90A83"/>
    <w:multiLevelType w:val="hybridMultilevel"/>
    <w:tmpl w:val="12D84B02"/>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5EA6010"/>
    <w:multiLevelType w:val="hybridMultilevel"/>
    <w:tmpl w:val="7428B0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0DD185B"/>
    <w:multiLevelType w:val="hybridMultilevel"/>
    <w:tmpl w:val="C62AEE40"/>
    <w:lvl w:ilvl="0" w:tplc="AA4EE690">
      <w:start w:val="1"/>
      <w:numFmt w:val="decimal"/>
      <w:lvlText w:val="(%1)"/>
      <w:lvlJc w:val="left"/>
      <w:pPr>
        <w:ind w:left="720" w:hanging="360"/>
      </w:pPr>
      <w:rPr>
        <w:rFonts w:eastAsia="Calibr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73EC7D4E"/>
    <w:multiLevelType w:val="hybridMultilevel"/>
    <w:tmpl w:val="D18A5BCA"/>
    <w:lvl w:ilvl="0" w:tplc="0C0A0003">
      <w:start w:val="1"/>
      <w:numFmt w:val="decimal"/>
      <w:lvlText w:val="%1."/>
      <w:lvlJc w:val="left"/>
      <w:pPr>
        <w:tabs>
          <w:tab w:val="num" w:pos="1440"/>
        </w:tabs>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7473B66"/>
    <w:multiLevelType w:val="hybridMultilevel"/>
    <w:tmpl w:val="D49C1102"/>
    <w:lvl w:ilvl="0" w:tplc="7E02A864">
      <w:start w:val="1"/>
      <w:numFmt w:val="bullet"/>
      <w:lvlText w:val=""/>
      <w:lvlJc w:val="left"/>
      <w:pPr>
        <w:tabs>
          <w:tab w:val="num" w:pos="720"/>
        </w:tabs>
        <w:ind w:left="720" w:hanging="360"/>
      </w:pPr>
      <w:rPr>
        <w:rFonts w:ascii="Wingdings" w:hAnsi="Wingdings" w:hint="default"/>
      </w:rPr>
    </w:lvl>
    <w:lvl w:ilvl="1" w:tplc="080A0003">
      <w:start w:val="1"/>
      <w:numFmt w:val="bullet"/>
      <w:lvlText w:val="o"/>
      <w:lvlJc w:val="left"/>
      <w:pPr>
        <w:tabs>
          <w:tab w:val="num" w:pos="1440"/>
        </w:tabs>
        <w:ind w:left="1440" w:hanging="360"/>
      </w:pPr>
      <w:rPr>
        <w:rFonts w:ascii="Courier New" w:hAnsi="Courier New" w:cs="Courier New" w:hint="default"/>
      </w:rPr>
    </w:lvl>
    <w:lvl w:ilvl="2" w:tplc="080A0005">
      <w:start w:val="1"/>
      <w:numFmt w:val="bullet"/>
      <w:lvlText w:val=""/>
      <w:lvlJc w:val="left"/>
      <w:pPr>
        <w:tabs>
          <w:tab w:val="num" w:pos="2160"/>
        </w:tabs>
        <w:ind w:left="2160" w:hanging="360"/>
      </w:pPr>
      <w:rPr>
        <w:rFonts w:ascii="Wingdings" w:hAnsi="Wingdings" w:cs="Wingdings" w:hint="default"/>
      </w:rPr>
    </w:lvl>
    <w:lvl w:ilvl="3" w:tplc="080A0001">
      <w:start w:val="1"/>
      <w:numFmt w:val="bullet"/>
      <w:lvlText w:val=""/>
      <w:lvlJc w:val="left"/>
      <w:pPr>
        <w:tabs>
          <w:tab w:val="num" w:pos="2880"/>
        </w:tabs>
        <w:ind w:left="2880" w:hanging="360"/>
      </w:pPr>
      <w:rPr>
        <w:rFonts w:ascii="Symbol" w:hAnsi="Symbol" w:cs="Symbol" w:hint="default"/>
      </w:rPr>
    </w:lvl>
    <w:lvl w:ilvl="4" w:tplc="080A0003">
      <w:start w:val="1"/>
      <w:numFmt w:val="bullet"/>
      <w:lvlText w:val="o"/>
      <w:lvlJc w:val="left"/>
      <w:pPr>
        <w:tabs>
          <w:tab w:val="num" w:pos="3600"/>
        </w:tabs>
        <w:ind w:left="3600" w:hanging="360"/>
      </w:pPr>
      <w:rPr>
        <w:rFonts w:ascii="Courier New" w:hAnsi="Courier New" w:cs="Courier New" w:hint="default"/>
      </w:rPr>
    </w:lvl>
    <w:lvl w:ilvl="5" w:tplc="080A0005">
      <w:start w:val="1"/>
      <w:numFmt w:val="bullet"/>
      <w:lvlText w:val=""/>
      <w:lvlJc w:val="left"/>
      <w:pPr>
        <w:tabs>
          <w:tab w:val="num" w:pos="4320"/>
        </w:tabs>
        <w:ind w:left="4320" w:hanging="360"/>
      </w:pPr>
      <w:rPr>
        <w:rFonts w:ascii="Wingdings" w:hAnsi="Wingdings" w:cs="Wingdings" w:hint="default"/>
      </w:rPr>
    </w:lvl>
    <w:lvl w:ilvl="6" w:tplc="080A0001">
      <w:start w:val="1"/>
      <w:numFmt w:val="bullet"/>
      <w:lvlText w:val=""/>
      <w:lvlJc w:val="left"/>
      <w:pPr>
        <w:tabs>
          <w:tab w:val="num" w:pos="5040"/>
        </w:tabs>
        <w:ind w:left="5040" w:hanging="360"/>
      </w:pPr>
      <w:rPr>
        <w:rFonts w:ascii="Symbol" w:hAnsi="Symbol" w:cs="Symbol" w:hint="default"/>
      </w:rPr>
    </w:lvl>
    <w:lvl w:ilvl="7" w:tplc="080A0003">
      <w:start w:val="1"/>
      <w:numFmt w:val="bullet"/>
      <w:lvlText w:val="o"/>
      <w:lvlJc w:val="left"/>
      <w:pPr>
        <w:tabs>
          <w:tab w:val="num" w:pos="5760"/>
        </w:tabs>
        <w:ind w:left="5760" w:hanging="360"/>
      </w:pPr>
      <w:rPr>
        <w:rFonts w:ascii="Courier New" w:hAnsi="Courier New" w:cs="Courier New" w:hint="default"/>
      </w:rPr>
    </w:lvl>
    <w:lvl w:ilvl="8" w:tplc="080A0005">
      <w:start w:val="1"/>
      <w:numFmt w:val="bullet"/>
      <w:lvlText w:val=""/>
      <w:lvlJc w:val="left"/>
      <w:pPr>
        <w:tabs>
          <w:tab w:val="num" w:pos="6480"/>
        </w:tabs>
        <w:ind w:left="6480" w:hanging="360"/>
      </w:pPr>
      <w:rPr>
        <w:rFonts w:ascii="Wingdings" w:hAnsi="Wingdings" w:cs="Wingdings" w:hint="default"/>
      </w:rPr>
    </w:lvl>
  </w:abstractNum>
  <w:num w:numId="1">
    <w:abstractNumId w:val="8"/>
  </w:num>
  <w:num w:numId="2">
    <w:abstractNumId w:val="5"/>
  </w:num>
  <w:num w:numId="3">
    <w:abstractNumId w:val="3"/>
  </w:num>
  <w:num w:numId="4">
    <w:abstractNumId w:val="6"/>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pt-BR" w:vendorID="64" w:dllVersion="6" w:nlCheck="1" w:checkStyle="0"/>
  <w:activeWritingStyle w:appName="MSWord" w:lang="es-ES_tradnl" w:vendorID="64" w:dllVersion="6" w:nlCheck="1" w:checkStyle="0"/>
  <w:activeWritingStyle w:appName="MSWord" w:lang="es-CO" w:vendorID="64" w:dllVersion="6" w:nlCheck="1" w:checkStyle="1"/>
  <w:activeWritingStyle w:appName="MSWord" w:lang="es-ES" w:vendorID="64" w:dllVersion="6" w:nlCheck="1" w:checkStyle="1"/>
  <w:activeWritingStyle w:appName="MSWord" w:lang="es-MX"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pt-BR" w:vendorID="64" w:dllVersion="0" w:nlCheck="1" w:checkStyle="0"/>
  <w:activeWritingStyle w:appName="MSWord" w:lang="es-MX" w:vendorID="64" w:dllVersion="0" w:nlCheck="1" w:checkStyle="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8D"/>
    <w:rsid w:val="00032EDF"/>
    <w:rsid w:val="00041CE8"/>
    <w:rsid w:val="000541AA"/>
    <w:rsid w:val="0006109C"/>
    <w:rsid w:val="000876EC"/>
    <w:rsid w:val="000C3D38"/>
    <w:rsid w:val="000C74F5"/>
    <w:rsid w:val="000D3819"/>
    <w:rsid w:val="000D3AFC"/>
    <w:rsid w:val="000E4520"/>
    <w:rsid w:val="001001F1"/>
    <w:rsid w:val="00101CD9"/>
    <w:rsid w:val="00130B19"/>
    <w:rsid w:val="001532B8"/>
    <w:rsid w:val="00172143"/>
    <w:rsid w:val="00191669"/>
    <w:rsid w:val="00196562"/>
    <w:rsid w:val="00196F6A"/>
    <w:rsid w:val="00197CF5"/>
    <w:rsid w:val="001E201C"/>
    <w:rsid w:val="002101DA"/>
    <w:rsid w:val="00210FC1"/>
    <w:rsid w:val="00211689"/>
    <w:rsid w:val="002220DB"/>
    <w:rsid w:val="00246CD3"/>
    <w:rsid w:val="00290B03"/>
    <w:rsid w:val="002A011F"/>
    <w:rsid w:val="002A437D"/>
    <w:rsid w:val="002B422C"/>
    <w:rsid w:val="002D0D25"/>
    <w:rsid w:val="00331C53"/>
    <w:rsid w:val="00340944"/>
    <w:rsid w:val="00383275"/>
    <w:rsid w:val="00393F5D"/>
    <w:rsid w:val="003C4650"/>
    <w:rsid w:val="003D7229"/>
    <w:rsid w:val="003E3DEF"/>
    <w:rsid w:val="003F584A"/>
    <w:rsid w:val="004166DE"/>
    <w:rsid w:val="0042050E"/>
    <w:rsid w:val="0046228A"/>
    <w:rsid w:val="00462312"/>
    <w:rsid w:val="004733E6"/>
    <w:rsid w:val="0047784B"/>
    <w:rsid w:val="00483CC2"/>
    <w:rsid w:val="004C0F7B"/>
    <w:rsid w:val="004D5C71"/>
    <w:rsid w:val="004E0B8D"/>
    <w:rsid w:val="004E1775"/>
    <w:rsid w:val="00501DBF"/>
    <w:rsid w:val="005230C2"/>
    <w:rsid w:val="00543495"/>
    <w:rsid w:val="0056410F"/>
    <w:rsid w:val="00587950"/>
    <w:rsid w:val="00590974"/>
    <w:rsid w:val="005A024E"/>
    <w:rsid w:val="005A69CD"/>
    <w:rsid w:val="005B2642"/>
    <w:rsid w:val="005D07F6"/>
    <w:rsid w:val="005D368F"/>
    <w:rsid w:val="005D5A8F"/>
    <w:rsid w:val="006026AF"/>
    <w:rsid w:val="00621F40"/>
    <w:rsid w:val="00627906"/>
    <w:rsid w:val="00634E8D"/>
    <w:rsid w:val="00653918"/>
    <w:rsid w:val="00665EF2"/>
    <w:rsid w:val="006A5574"/>
    <w:rsid w:val="006C4DA0"/>
    <w:rsid w:val="00701EAF"/>
    <w:rsid w:val="00724954"/>
    <w:rsid w:val="00741F90"/>
    <w:rsid w:val="007632CE"/>
    <w:rsid w:val="00792872"/>
    <w:rsid w:val="007A1E5D"/>
    <w:rsid w:val="007B1D29"/>
    <w:rsid w:val="007E6AE7"/>
    <w:rsid w:val="0080313E"/>
    <w:rsid w:val="00805714"/>
    <w:rsid w:val="00811C82"/>
    <w:rsid w:val="0081514D"/>
    <w:rsid w:val="00847297"/>
    <w:rsid w:val="008702AD"/>
    <w:rsid w:val="00880FB1"/>
    <w:rsid w:val="008846BF"/>
    <w:rsid w:val="00893EDF"/>
    <w:rsid w:val="008B1C68"/>
    <w:rsid w:val="008B5B2D"/>
    <w:rsid w:val="008C3D22"/>
    <w:rsid w:val="008D435A"/>
    <w:rsid w:val="008F14AA"/>
    <w:rsid w:val="00905F13"/>
    <w:rsid w:val="0094002A"/>
    <w:rsid w:val="00954932"/>
    <w:rsid w:val="00962802"/>
    <w:rsid w:val="00963948"/>
    <w:rsid w:val="00964C58"/>
    <w:rsid w:val="00976347"/>
    <w:rsid w:val="00995D69"/>
    <w:rsid w:val="00A0141E"/>
    <w:rsid w:val="00A02234"/>
    <w:rsid w:val="00A0583A"/>
    <w:rsid w:val="00A20965"/>
    <w:rsid w:val="00A4732A"/>
    <w:rsid w:val="00AA1D4E"/>
    <w:rsid w:val="00AD09EB"/>
    <w:rsid w:val="00AE4C28"/>
    <w:rsid w:val="00AE591D"/>
    <w:rsid w:val="00B01189"/>
    <w:rsid w:val="00B06A6E"/>
    <w:rsid w:val="00B10ABE"/>
    <w:rsid w:val="00B45BD4"/>
    <w:rsid w:val="00B57153"/>
    <w:rsid w:val="00B65F67"/>
    <w:rsid w:val="00B6750E"/>
    <w:rsid w:val="00B75604"/>
    <w:rsid w:val="00B803ED"/>
    <w:rsid w:val="00B95700"/>
    <w:rsid w:val="00BC3415"/>
    <w:rsid w:val="00BD0627"/>
    <w:rsid w:val="00BD28EB"/>
    <w:rsid w:val="00C01146"/>
    <w:rsid w:val="00C04551"/>
    <w:rsid w:val="00C0649C"/>
    <w:rsid w:val="00C116B5"/>
    <w:rsid w:val="00C221E9"/>
    <w:rsid w:val="00C2265C"/>
    <w:rsid w:val="00C40988"/>
    <w:rsid w:val="00C44557"/>
    <w:rsid w:val="00C538BC"/>
    <w:rsid w:val="00C617BB"/>
    <w:rsid w:val="00C75321"/>
    <w:rsid w:val="00C76B21"/>
    <w:rsid w:val="00C95239"/>
    <w:rsid w:val="00C97158"/>
    <w:rsid w:val="00CA4D7B"/>
    <w:rsid w:val="00CB6AED"/>
    <w:rsid w:val="00CC4A30"/>
    <w:rsid w:val="00CD0441"/>
    <w:rsid w:val="00CF0AB4"/>
    <w:rsid w:val="00D150EB"/>
    <w:rsid w:val="00D160BD"/>
    <w:rsid w:val="00D23D90"/>
    <w:rsid w:val="00D41D9F"/>
    <w:rsid w:val="00D5304B"/>
    <w:rsid w:val="00D54ADA"/>
    <w:rsid w:val="00D67BE3"/>
    <w:rsid w:val="00D91A67"/>
    <w:rsid w:val="00D91A78"/>
    <w:rsid w:val="00DA280A"/>
    <w:rsid w:val="00DB3E7D"/>
    <w:rsid w:val="00DC35F7"/>
    <w:rsid w:val="00DC45DE"/>
    <w:rsid w:val="00DC5330"/>
    <w:rsid w:val="00DE09B4"/>
    <w:rsid w:val="00E1247B"/>
    <w:rsid w:val="00E36802"/>
    <w:rsid w:val="00E36FAE"/>
    <w:rsid w:val="00E421E8"/>
    <w:rsid w:val="00E52917"/>
    <w:rsid w:val="00E54984"/>
    <w:rsid w:val="00E673CD"/>
    <w:rsid w:val="00E67C6F"/>
    <w:rsid w:val="00E87C61"/>
    <w:rsid w:val="00EB1468"/>
    <w:rsid w:val="00EC4156"/>
    <w:rsid w:val="00EC4C58"/>
    <w:rsid w:val="00ED6BF2"/>
    <w:rsid w:val="00EE05B8"/>
    <w:rsid w:val="00F04157"/>
    <w:rsid w:val="00F5090E"/>
    <w:rsid w:val="00F55838"/>
    <w:rsid w:val="00F5700E"/>
    <w:rsid w:val="00F60422"/>
    <w:rsid w:val="00FA44D9"/>
    <w:rsid w:val="00FA688C"/>
    <w:rsid w:val="00FB4A54"/>
    <w:rsid w:val="00FE0C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3F6624"/>
  <w15:docId w15:val="{0DA8E725-71FA-4B52-9614-42B7703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0B8D"/>
    <w:pPr>
      <w:spacing w:after="160" w:line="259"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TABLA DE CONTENIDO 3,bt,body text,body tesx,contents,Subsection Body Text"/>
    <w:basedOn w:val="Normal"/>
    <w:link w:val="TextoindependienteCar"/>
    <w:rsid w:val="004E0B8D"/>
    <w:pPr>
      <w:spacing w:after="120" w:line="240" w:lineRule="auto"/>
    </w:pPr>
    <w:rPr>
      <w:rFonts w:ascii="Times New Roman" w:eastAsia="Times New Roman" w:hAnsi="Times New Roman"/>
      <w:sz w:val="24"/>
      <w:szCs w:val="24"/>
      <w:lang w:val="es-ES" w:eastAsia="es-ES"/>
    </w:rPr>
  </w:style>
  <w:style w:type="character" w:customStyle="1" w:styleId="TextoindependienteCar">
    <w:name w:val="Texto independiente Car"/>
    <w:aliases w:val="TABLA DE CONTENIDO 3 Car,bt Car,body text Car,body tesx Car,contents Car,Subsection Body Text Car"/>
    <w:link w:val="Textoindependiente"/>
    <w:rsid w:val="004E0B8D"/>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2101D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2101DA"/>
    <w:rPr>
      <w:rFonts w:ascii="Segoe UI" w:hAnsi="Segoe UI" w:cs="Segoe UI"/>
      <w:sz w:val="18"/>
      <w:szCs w:val="18"/>
      <w:lang w:eastAsia="en-US"/>
    </w:rPr>
  </w:style>
  <w:style w:type="paragraph" w:styleId="Lista">
    <w:name w:val="List"/>
    <w:basedOn w:val="Textoindependiente"/>
    <w:rsid w:val="008D435A"/>
    <w:pPr>
      <w:suppressAutoHyphens/>
      <w:spacing w:line="276" w:lineRule="auto"/>
    </w:pPr>
    <w:rPr>
      <w:rFonts w:ascii="Calibri" w:eastAsia="Calibri" w:hAnsi="Calibri" w:cs="Tahoma"/>
      <w:sz w:val="22"/>
      <w:szCs w:val="22"/>
      <w:lang w:val="x-none" w:eastAsia="ar-SA"/>
    </w:rPr>
  </w:style>
  <w:style w:type="paragraph" w:customStyle="1" w:styleId="Default">
    <w:name w:val="Default"/>
    <w:link w:val="DefaultCar"/>
    <w:qFormat/>
    <w:rsid w:val="008D435A"/>
    <w:pPr>
      <w:autoSpaceDE w:val="0"/>
      <w:autoSpaceDN w:val="0"/>
      <w:adjustRightInd w:val="0"/>
    </w:pPr>
    <w:rPr>
      <w:rFonts w:ascii="Arial" w:eastAsia="Times New Roman" w:hAnsi="Arial" w:cs="Arial"/>
      <w:color w:val="000000"/>
      <w:sz w:val="24"/>
      <w:szCs w:val="24"/>
      <w:lang w:val="es-ES" w:eastAsia="es-ES"/>
    </w:rPr>
  </w:style>
  <w:style w:type="paragraph" w:styleId="Encabezado">
    <w:name w:val="header"/>
    <w:basedOn w:val="Normal"/>
    <w:link w:val="Encabezado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EncabezadoCar">
    <w:name w:val="Encabezado Car"/>
    <w:link w:val="Encabezado"/>
    <w:uiPriority w:val="99"/>
    <w:rsid w:val="004E1775"/>
    <w:rPr>
      <w:rFonts w:cs="Calibri"/>
      <w:sz w:val="22"/>
      <w:szCs w:val="22"/>
      <w:lang w:eastAsia="ar-SA"/>
    </w:rPr>
  </w:style>
  <w:style w:type="paragraph" w:styleId="Piedepgina">
    <w:name w:val="footer"/>
    <w:basedOn w:val="Normal"/>
    <w:link w:val="PiedepginaCar"/>
    <w:uiPriority w:val="99"/>
    <w:unhideWhenUsed/>
    <w:rsid w:val="004E1775"/>
    <w:pPr>
      <w:tabs>
        <w:tab w:val="center" w:pos="4419"/>
        <w:tab w:val="right" w:pos="8838"/>
      </w:tabs>
      <w:suppressAutoHyphens/>
      <w:spacing w:after="0" w:line="240" w:lineRule="auto"/>
    </w:pPr>
    <w:rPr>
      <w:rFonts w:cs="Calibri"/>
      <w:lang w:eastAsia="ar-SA"/>
    </w:rPr>
  </w:style>
  <w:style w:type="character" w:customStyle="1" w:styleId="PiedepginaCar">
    <w:name w:val="Pie de página Car"/>
    <w:link w:val="Piedepgina"/>
    <w:uiPriority w:val="99"/>
    <w:rsid w:val="004E1775"/>
    <w:rPr>
      <w:rFonts w:cs="Calibri"/>
      <w:sz w:val="22"/>
      <w:szCs w:val="22"/>
      <w:lang w:eastAsia="ar-SA"/>
    </w:rPr>
  </w:style>
  <w:style w:type="character" w:styleId="Hipervnculo">
    <w:name w:val="Hyperlink"/>
    <w:rsid w:val="00F5090E"/>
    <w:rPr>
      <w:color w:val="0000FF"/>
      <w:u w:val="single"/>
    </w:rPr>
  </w:style>
  <w:style w:type="character" w:styleId="Refdecomentario">
    <w:name w:val="annotation reference"/>
    <w:uiPriority w:val="99"/>
    <w:semiHidden/>
    <w:unhideWhenUsed/>
    <w:rsid w:val="00FA44D9"/>
    <w:rPr>
      <w:sz w:val="16"/>
      <w:szCs w:val="16"/>
    </w:rPr>
  </w:style>
  <w:style w:type="paragraph" w:styleId="Textocomentario">
    <w:name w:val="annotation text"/>
    <w:basedOn w:val="Normal"/>
    <w:link w:val="TextocomentarioCar"/>
    <w:uiPriority w:val="99"/>
    <w:unhideWhenUsed/>
    <w:rsid w:val="00FA44D9"/>
    <w:pPr>
      <w:spacing w:after="0" w:line="240" w:lineRule="auto"/>
    </w:pPr>
    <w:rPr>
      <w:rFonts w:ascii="Cambria" w:eastAsia="Cambria" w:hAnsi="Cambria"/>
      <w:sz w:val="20"/>
      <w:szCs w:val="20"/>
      <w:lang w:val="es-ES_tradnl"/>
    </w:rPr>
  </w:style>
  <w:style w:type="character" w:customStyle="1" w:styleId="TextocomentarioCar">
    <w:name w:val="Texto comentario Car"/>
    <w:basedOn w:val="Fuentedeprrafopredeter"/>
    <w:link w:val="Textocomentario"/>
    <w:uiPriority w:val="99"/>
    <w:rsid w:val="00FA44D9"/>
    <w:rPr>
      <w:rFonts w:ascii="Cambria" w:eastAsia="Cambria" w:hAnsi="Cambria"/>
      <w:lang w:val="es-ES_tradnl" w:eastAsia="en-US"/>
    </w:rPr>
  </w:style>
  <w:style w:type="paragraph" w:styleId="Prrafodelista">
    <w:name w:val="List Paragraph"/>
    <w:aliases w:val="HOJA,Bolita,List Paragraph,Párrafo de lista4,BOLADEF,Párrafo de lista3,Párrafo de lista21,BOLA,Nivel 1 OS,Colorful List Accent 1,Colorful List - Accent 11,Ha,Bullet List,FooterText,numbered,Paragraphe de liste1,lp1,Foot,列出段落,列出段落1,b1"/>
    <w:basedOn w:val="Normal"/>
    <w:link w:val="PrrafodelistaCar"/>
    <w:uiPriority w:val="99"/>
    <w:qFormat/>
    <w:rsid w:val="00FA44D9"/>
    <w:pPr>
      <w:spacing w:after="0" w:line="240" w:lineRule="auto"/>
      <w:ind w:left="720"/>
      <w:contextualSpacing/>
    </w:pPr>
    <w:rPr>
      <w:rFonts w:ascii="Cambria" w:eastAsia="Cambria" w:hAnsi="Cambria"/>
      <w:sz w:val="24"/>
      <w:szCs w:val="24"/>
      <w:lang w:val="es-ES_tradnl"/>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Ha Car,Bullet List Car,lp1 Car"/>
    <w:link w:val="Prrafodelista"/>
    <w:uiPriority w:val="99"/>
    <w:rsid w:val="00FA44D9"/>
    <w:rPr>
      <w:rFonts w:ascii="Cambria" w:eastAsia="Cambria" w:hAnsi="Cambria"/>
      <w:sz w:val="24"/>
      <w:szCs w:val="24"/>
      <w:lang w:val="es-ES_tradnl" w:eastAsia="en-US"/>
    </w:rPr>
  </w:style>
  <w:style w:type="paragraph" w:styleId="Textonotapie">
    <w:name w:val="footnote text"/>
    <w:aliases w:val="Car3 Car,ft,Car3 Car Car Car Car,Car Car Car Car Car Car Car Car,Car3,Car31,Car Car1,Car Car Car Car Car Car Car1,texto de nota al pie,Footnote Text Char Char,Footnote Text1 Char,Footnote Text Char Char Char Ch"/>
    <w:basedOn w:val="Normal"/>
    <w:link w:val="TextonotapieCar1"/>
    <w:uiPriority w:val="99"/>
    <w:rsid w:val="00F60422"/>
    <w:pPr>
      <w:spacing w:line="240" w:lineRule="exact"/>
    </w:pPr>
    <w:rPr>
      <w:rFonts w:ascii="Arial Narrow" w:eastAsia="Times New Roman" w:hAnsi="Arial Narrow"/>
      <w:lang w:eastAsia="es-ES"/>
    </w:rPr>
  </w:style>
  <w:style w:type="character" w:customStyle="1" w:styleId="TextonotapieCar">
    <w:name w:val="Texto nota pie Car"/>
    <w:basedOn w:val="Fuentedeprrafopredeter"/>
    <w:uiPriority w:val="99"/>
    <w:semiHidden/>
    <w:rsid w:val="00F60422"/>
    <w:rPr>
      <w:lang w:eastAsia="en-US"/>
    </w:rPr>
  </w:style>
  <w:style w:type="character" w:customStyle="1" w:styleId="TextonotapieCar1">
    <w:name w:val="Texto nota pie Car1"/>
    <w:aliases w:val="Car3 Car Car,ft Car,Car3 Car Car Car Car Car,Car Car Car Car Car Car Car Car Car,Car3 Car1,Car31 Car,Car Car1 Car,Car Car Car Car Car Car Car1 Car,texto de nota al pie Car,Footnote Text Char Char Car,Footnote Text1 Char Car"/>
    <w:link w:val="Textonotapie"/>
    <w:uiPriority w:val="99"/>
    <w:locked/>
    <w:rsid w:val="00F60422"/>
    <w:rPr>
      <w:rFonts w:ascii="Arial Narrow" w:eastAsia="Times New Roman" w:hAnsi="Arial Narrow"/>
      <w:sz w:val="22"/>
      <w:szCs w:val="22"/>
      <w:lang w:eastAsia="es-ES"/>
    </w:rPr>
  </w:style>
  <w:style w:type="table" w:styleId="Tablaconcuadrcula">
    <w:name w:val="Table Grid"/>
    <w:basedOn w:val="Tablanormal"/>
    <w:rsid w:val="00905F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ar">
    <w:name w:val="Default Car"/>
    <w:link w:val="Default"/>
    <w:locked/>
    <w:rsid w:val="00D67BE3"/>
    <w:rPr>
      <w:rFonts w:ascii="Arial" w:eastAsia="Times New Roman" w:hAnsi="Arial" w:cs="Arial"/>
      <w:color w:val="000000"/>
      <w:sz w:val="24"/>
      <w:szCs w:val="24"/>
      <w:lang w:val="es-ES" w:eastAsia="es-ES"/>
    </w:rPr>
  </w:style>
  <w:style w:type="character" w:customStyle="1" w:styleId="textonavy1">
    <w:name w:val="texto_navy1"/>
    <w:basedOn w:val="Fuentedeprrafopredeter"/>
    <w:rsid w:val="00D67BE3"/>
    <w:rPr>
      <w:color w:val="000080"/>
    </w:rPr>
  </w:style>
  <w:style w:type="paragraph" w:customStyle="1" w:styleId="Textoindependiente0">
    <w:name w:val="Texto independiente(."/>
    <w:basedOn w:val="Normal"/>
    <w:link w:val="TextoindependienteCar2"/>
    <w:rsid w:val="00C97158"/>
    <w:pPr>
      <w:tabs>
        <w:tab w:val="left" w:pos="-720"/>
      </w:tabs>
      <w:suppressAutoHyphens/>
      <w:spacing w:after="120" w:line="240" w:lineRule="auto"/>
      <w:jc w:val="both"/>
    </w:pPr>
    <w:rPr>
      <w:rFonts w:ascii="Arial" w:eastAsia="Times New Roman" w:hAnsi="Arial"/>
      <w:spacing w:val="-2"/>
      <w:sz w:val="24"/>
      <w:szCs w:val="20"/>
      <w:lang w:val="es-ES_tradnl" w:eastAsia="es-ES"/>
    </w:rPr>
  </w:style>
  <w:style w:type="character" w:customStyle="1" w:styleId="TextoindependienteCar2">
    <w:name w:val="Texto independiente(. Car2"/>
    <w:link w:val="Textoindependiente0"/>
    <w:locked/>
    <w:rsid w:val="00C97158"/>
    <w:rPr>
      <w:rFonts w:ascii="Arial" w:eastAsia="Times New Roman" w:hAnsi="Arial"/>
      <w:spacing w:val="-2"/>
      <w:sz w:val="24"/>
      <w:lang w:val="es-ES_tradnl" w:eastAsia="es-ES"/>
    </w:rPr>
  </w:style>
  <w:style w:type="paragraph" w:customStyle="1" w:styleId="Titulo6">
    <w:name w:val="Titulo 6"/>
    <w:basedOn w:val="Normal"/>
    <w:rsid w:val="00C97158"/>
    <w:pPr>
      <w:spacing w:after="0" w:line="240" w:lineRule="auto"/>
      <w:jc w:val="both"/>
    </w:pPr>
    <w:rPr>
      <w:rFonts w:ascii="Sans Serif 12cpi" w:eastAsia="Times New Roman" w:hAnsi="Sans Serif 12cpi"/>
      <w:spacing w:val="-3"/>
      <w:sz w:val="20"/>
      <w:szCs w:val="20"/>
      <w:lang w:val="es-ES_tradnl" w:eastAsia="es-MX"/>
    </w:rPr>
  </w:style>
  <w:style w:type="paragraph" w:styleId="Ttulo">
    <w:name w:val="Title"/>
    <w:aliases w:val="Títulos Principales sin numeración,AL Título,Título AL,Título AL Car,TÃ­tulos Principales sin numeraciÃ³n,AL TÃ­tulo,TÃ­tulo AL,Título1"/>
    <w:basedOn w:val="Normal"/>
    <w:link w:val="TtuloCar"/>
    <w:qFormat/>
    <w:rsid w:val="00E673CD"/>
    <w:pPr>
      <w:spacing w:after="0" w:line="240" w:lineRule="auto"/>
      <w:jc w:val="center"/>
    </w:pPr>
    <w:rPr>
      <w:rFonts w:ascii="Arial" w:eastAsia="Times New Roman" w:hAnsi="Arial"/>
      <w:sz w:val="24"/>
      <w:szCs w:val="20"/>
      <w:lang w:val="es-ES" w:eastAsia="es-ES"/>
    </w:rPr>
  </w:style>
  <w:style w:type="character" w:customStyle="1" w:styleId="PuestoCar">
    <w:name w:val="Puesto Car"/>
    <w:basedOn w:val="Fuentedeprrafopredeter"/>
    <w:uiPriority w:val="10"/>
    <w:rsid w:val="00E673CD"/>
    <w:rPr>
      <w:rFonts w:asciiTheme="majorHAnsi" w:eastAsiaTheme="majorEastAsia" w:hAnsiTheme="majorHAnsi" w:cstheme="majorBidi"/>
      <w:spacing w:val="-10"/>
      <w:kern w:val="28"/>
      <w:sz w:val="56"/>
      <w:szCs w:val="56"/>
      <w:lang w:eastAsia="en-US"/>
    </w:rPr>
  </w:style>
  <w:style w:type="character" w:customStyle="1" w:styleId="TtuloCar">
    <w:name w:val="Título Car"/>
    <w:aliases w:val="Títulos Principales sin numeración Car,AL Título Car,Título AL Car1,Título AL Car Car,TÃ­tulos Principales sin numeraciÃ³n Car,AL TÃ­tulo Car,TÃ­tulo AL Car,Título1 Car"/>
    <w:basedOn w:val="Fuentedeprrafopredeter"/>
    <w:link w:val="Ttulo"/>
    <w:rsid w:val="00E673CD"/>
    <w:rPr>
      <w:rFonts w:ascii="Arial" w:eastAsia="Times New Roman" w:hAnsi="Arial"/>
      <w:sz w:val="24"/>
      <w:lang w:val="es-ES" w:eastAsia="es-ES"/>
    </w:rPr>
  </w:style>
  <w:style w:type="paragraph" w:styleId="Sinespaciado">
    <w:name w:val="No Spacing"/>
    <w:link w:val="SinespaciadoCar"/>
    <w:uiPriority w:val="1"/>
    <w:qFormat/>
    <w:rsid w:val="00C95239"/>
    <w:rPr>
      <w:sz w:val="22"/>
      <w:szCs w:val="22"/>
      <w:lang w:val="es-ES" w:eastAsia="en-US"/>
    </w:rPr>
  </w:style>
  <w:style w:type="character" w:customStyle="1" w:styleId="SinespaciadoCar">
    <w:name w:val="Sin espaciado Car"/>
    <w:link w:val="Sinespaciado"/>
    <w:uiPriority w:val="1"/>
    <w:rsid w:val="00C95239"/>
    <w:rPr>
      <w:sz w:val="22"/>
      <w:szCs w:val="22"/>
      <w:lang w:val="es-ES" w:eastAsia="en-US"/>
    </w:rPr>
  </w:style>
  <w:style w:type="paragraph" w:styleId="Asuntodelcomentario">
    <w:name w:val="annotation subject"/>
    <w:basedOn w:val="Textocomentario"/>
    <w:next w:val="Textocomentario"/>
    <w:link w:val="AsuntodelcomentarioCar"/>
    <w:uiPriority w:val="99"/>
    <w:semiHidden/>
    <w:unhideWhenUsed/>
    <w:rsid w:val="00196F6A"/>
    <w:pPr>
      <w:spacing w:after="160"/>
    </w:pPr>
    <w:rPr>
      <w:rFonts w:ascii="Calibri" w:eastAsia="Calibri" w:hAnsi="Calibri"/>
      <w:b/>
      <w:bCs/>
      <w:lang w:val="es-CO"/>
    </w:rPr>
  </w:style>
  <w:style w:type="character" w:customStyle="1" w:styleId="AsuntodelcomentarioCar">
    <w:name w:val="Asunto del comentario Car"/>
    <w:basedOn w:val="TextocomentarioCar"/>
    <w:link w:val="Asuntodelcomentario"/>
    <w:uiPriority w:val="99"/>
    <w:semiHidden/>
    <w:rsid w:val="00196F6A"/>
    <w:rPr>
      <w:rFonts w:ascii="Cambria" w:eastAsia="Cambria" w:hAnsi="Cambria"/>
      <w:b/>
      <w:bCs/>
      <w:lang w:val="es-ES_tradnl" w:eastAsia="en-US"/>
    </w:rPr>
  </w:style>
  <w:style w:type="character" w:customStyle="1" w:styleId="normaltextrun">
    <w:name w:val="normaltextrun"/>
    <w:basedOn w:val="Fuentedeprrafopredeter"/>
    <w:rsid w:val="005A69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82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DFB80-23B9-4A01-BC5A-6165BD379E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895</Words>
  <Characters>4927</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5811</CharactersWithSpaces>
  <SharedDoc>false</SharedDoc>
  <HLinks>
    <vt:vector size="6" baseType="variant">
      <vt:variant>
        <vt:i4>2687027</vt:i4>
      </vt:variant>
      <vt:variant>
        <vt:i4>0</vt:i4>
      </vt:variant>
      <vt:variant>
        <vt:i4>0</vt:i4>
      </vt:variant>
      <vt:variant>
        <vt:i4>5</vt:i4>
      </vt:variant>
      <vt:variant>
        <vt:lpwstr>http://www.dafp.gov.co/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SABOGAL GARCIA</dc:creator>
  <cp:lastModifiedBy>Leidy Melissa Lopez Gutierrez</cp:lastModifiedBy>
  <cp:revision>13</cp:revision>
  <cp:lastPrinted>2020-10-16T15:32:00Z</cp:lastPrinted>
  <dcterms:created xsi:type="dcterms:W3CDTF">2020-11-17T01:17:00Z</dcterms:created>
  <dcterms:modified xsi:type="dcterms:W3CDTF">2023-05-24T01:16:00Z</dcterms:modified>
</cp:coreProperties>
</file>